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778A67" w14:textId="4468F9CD" w:rsidR="00DA3CEE" w:rsidRDefault="001A3F64">
      <w:pPr>
        <w:widowControl/>
        <w:spacing w:line="240" w:lineRule="auto"/>
        <w:ind w:firstLineChars="0" w:firstLine="0"/>
        <w:jc w:val="left"/>
      </w:pPr>
      <w:r w:rsidRPr="001A3F64">
        <w:rPr>
          <w:noProof/>
        </w:rPr>
        <w:drawing>
          <wp:anchor distT="0" distB="0" distL="114300" distR="114300" simplePos="0" relativeHeight="251660288" behindDoc="0" locked="0" layoutInCell="1" allowOverlap="1" wp14:anchorId="7B5209B9" wp14:editId="47F6CD7D">
            <wp:simplePos x="0" y="0"/>
            <wp:positionH relativeFrom="page">
              <wp:align>left</wp:align>
            </wp:positionH>
            <wp:positionV relativeFrom="paragraph">
              <wp:posOffset>-731032</wp:posOffset>
            </wp:positionV>
            <wp:extent cx="7574710" cy="10708523"/>
            <wp:effectExtent l="0" t="0" r="7620" b="0"/>
            <wp:wrapNone/>
            <wp:docPr id="262430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2994" cy="107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CEE">
        <w:br w:type="page"/>
      </w:r>
    </w:p>
    <w:p w14:paraId="4DA9579B" w14:textId="7E17EF2F" w:rsidR="00DA3CEE" w:rsidRDefault="00DA3CEE" w:rsidP="00DA3CEE">
      <w:pPr>
        <w:pStyle w:val="a8"/>
        <w:ind w:left="-360"/>
        <w:rPr>
          <w:rFonts w:eastAsiaTheme="minorEastAsia"/>
        </w:rPr>
      </w:pPr>
      <w:r w:rsidRPr="00DA3CEE">
        <w:lastRenderedPageBreak/>
        <w:t>Non-ROV Device (Float)</w:t>
      </w:r>
    </w:p>
    <w:p w14:paraId="051B7026" w14:textId="47D5E183" w:rsidR="00DA3CEE" w:rsidRPr="00DA3CEE" w:rsidRDefault="00DA3CEE" w:rsidP="00DA3CEE">
      <w:pPr>
        <w:ind w:firstLine="360"/>
        <w:rPr>
          <w:rFonts w:eastAsiaTheme="minorEastAsia"/>
          <w:b/>
          <w:bCs/>
        </w:rPr>
      </w:pPr>
      <w:r w:rsidRPr="00DA3CEE">
        <w:rPr>
          <w:rFonts w:eastAsiaTheme="minorEastAsia"/>
        </w:rPr>
        <w:t xml:space="preserve">This document summarizes the design of our </w:t>
      </w:r>
      <w:r w:rsidRPr="00DA3CEE">
        <w:rPr>
          <w:rFonts w:eastAsiaTheme="minorEastAsia"/>
          <w:b/>
          <w:bCs/>
        </w:rPr>
        <w:t xml:space="preserve">vertical profiling float </w:t>
      </w:r>
      <w:r w:rsidRPr="00DA3CEE">
        <w:rPr>
          <w:rFonts w:eastAsiaTheme="minorEastAsia"/>
        </w:rPr>
        <w:t xml:space="preserve">for </w:t>
      </w:r>
      <w:r w:rsidRPr="00DA3CEE">
        <w:rPr>
          <w:rFonts w:eastAsiaTheme="minorEastAsia"/>
          <w:b/>
          <w:bCs/>
        </w:rPr>
        <w:t>Task 4 (MATE Floats Under the</w:t>
      </w:r>
      <w:r>
        <w:rPr>
          <w:rFonts w:eastAsiaTheme="minorEastAsia" w:hint="eastAsia"/>
          <w:b/>
          <w:bCs/>
        </w:rPr>
        <w:t xml:space="preserve"> </w:t>
      </w:r>
      <w:r w:rsidRPr="00DA3CEE">
        <w:rPr>
          <w:rFonts w:eastAsiaTheme="minorEastAsia"/>
          <w:b/>
          <w:bCs/>
        </w:rPr>
        <w:t>Ice)</w:t>
      </w:r>
      <w:r w:rsidRPr="00DA3CEE">
        <w:rPr>
          <w:rFonts w:eastAsiaTheme="minorEastAsia"/>
        </w:rPr>
        <w:t xml:space="preserve">. The float is designed as an independent, electrically powered </w:t>
      </w:r>
      <w:r w:rsidRPr="00DA3CEE">
        <w:rPr>
          <w:rFonts w:eastAsiaTheme="minorEastAsia"/>
          <w:b/>
          <w:bCs/>
        </w:rPr>
        <w:t xml:space="preserve">non-ROV device </w:t>
      </w:r>
      <w:r w:rsidRPr="00DA3CEE">
        <w:rPr>
          <w:rFonts w:eastAsiaTheme="minorEastAsia"/>
        </w:rPr>
        <w:t>that performs repeatable</w:t>
      </w:r>
      <w:r>
        <w:rPr>
          <w:rFonts w:eastAsiaTheme="minorEastAsia" w:hint="eastAsia"/>
          <w:b/>
          <w:bCs/>
        </w:rPr>
        <w:t xml:space="preserve"> </w:t>
      </w:r>
      <w:r w:rsidRPr="00DA3CEE">
        <w:rPr>
          <w:rFonts w:eastAsiaTheme="minorEastAsia"/>
        </w:rPr>
        <w:t>ascent/descent profiles and reports its status and sensor readings to a topside operator.</w:t>
      </w:r>
    </w:p>
    <w:p w14:paraId="449C96F2" w14:textId="569CEAB1" w:rsidR="00DA3CEE" w:rsidRDefault="00DA3CEE" w:rsidP="00DA3CEE">
      <w:pPr>
        <w:pStyle w:val="2"/>
        <w:ind w:left="-240"/>
        <w:rPr>
          <w:rFonts w:eastAsiaTheme="minorEastAsia"/>
          <w:b/>
          <w:bCs/>
        </w:rPr>
      </w:pPr>
      <w:r w:rsidRPr="00DA3CEE">
        <w:rPr>
          <w:b/>
          <w:bCs/>
        </w:rPr>
        <w:t>Design overview (buoyancy engine and sensing)</w:t>
      </w:r>
    </w:p>
    <w:p w14:paraId="36EC7D81" w14:textId="14CC1DC3" w:rsidR="00DA3CEE" w:rsidRDefault="00DA3CEE" w:rsidP="00DA3CEE">
      <w:pPr>
        <w:ind w:firstLine="360"/>
        <w:rPr>
          <w:rFonts w:eastAsiaTheme="minorEastAsia"/>
        </w:rPr>
      </w:pPr>
      <w:r w:rsidRPr="00DA3CEE">
        <w:rPr>
          <w:rFonts w:eastAsiaTheme="minorEastAsia" w:hint="eastAsia"/>
          <w:noProof/>
        </w:rPr>
        <w:drawing>
          <wp:anchor distT="0" distB="0" distL="114300" distR="114300" simplePos="0" relativeHeight="251658240" behindDoc="0" locked="0" layoutInCell="1" allowOverlap="1" wp14:anchorId="20F15612" wp14:editId="71E2DC37">
            <wp:simplePos x="0" y="0"/>
            <wp:positionH relativeFrom="margin">
              <wp:align>left</wp:align>
            </wp:positionH>
            <wp:positionV relativeFrom="paragraph">
              <wp:posOffset>1693322</wp:posOffset>
            </wp:positionV>
            <wp:extent cx="6645910" cy="3613785"/>
            <wp:effectExtent l="0" t="0" r="2540" b="5715"/>
            <wp:wrapTopAndBottom/>
            <wp:docPr id="12750586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A3CEE">
        <w:rPr>
          <w:rFonts w:eastAsiaTheme="minorEastAsia"/>
        </w:rPr>
        <w:t xml:space="preserve">Our float adopts a </w:t>
      </w:r>
      <w:r w:rsidRPr="00DA3CEE">
        <w:rPr>
          <w:rFonts w:eastAsiaTheme="minorEastAsia"/>
          <w:b/>
          <w:bCs/>
        </w:rPr>
        <w:t xml:space="preserve">leadscrew-driven transmission </w:t>
      </w:r>
      <w:r w:rsidRPr="00DA3CEE">
        <w:rPr>
          <w:rFonts w:eastAsiaTheme="minorEastAsia"/>
        </w:rPr>
        <w:t>as the core of its buoyancy engine. A motor drives a screw</w:t>
      </w:r>
      <w:r>
        <w:rPr>
          <w:rFonts w:eastAsiaTheme="minorEastAsia" w:hint="eastAsia"/>
        </w:rPr>
        <w:t xml:space="preserve"> </w:t>
      </w:r>
      <w:r w:rsidRPr="00DA3CEE">
        <w:rPr>
          <w:rFonts w:eastAsiaTheme="minorEastAsia"/>
        </w:rPr>
        <w:t xml:space="preserve">mechanism to actuate </w:t>
      </w:r>
      <w:r w:rsidRPr="00DA3CEE">
        <w:rPr>
          <w:rFonts w:eastAsiaTheme="minorEastAsia"/>
          <w:b/>
          <w:bCs/>
        </w:rPr>
        <w:t xml:space="preserve">two syringes </w:t>
      </w:r>
      <w:r w:rsidRPr="00DA3CEE">
        <w:rPr>
          <w:rFonts w:eastAsiaTheme="minorEastAsia"/>
        </w:rPr>
        <w:t>and therefore controls the float</w:t>
      </w:r>
      <w:r>
        <w:rPr>
          <w:rFonts w:eastAsiaTheme="minorEastAsia"/>
        </w:rPr>
        <w:t>’</w:t>
      </w:r>
      <w:r w:rsidRPr="00DA3CEE">
        <w:rPr>
          <w:rFonts w:eastAsiaTheme="minorEastAsia"/>
        </w:rPr>
        <w:t xml:space="preserve">s vertical motion by </w:t>
      </w:r>
      <w:r w:rsidRPr="00DA3CEE">
        <w:rPr>
          <w:rFonts w:eastAsiaTheme="minorEastAsia"/>
          <w:b/>
          <w:bCs/>
        </w:rPr>
        <w:t>pumping water in/out</w:t>
      </w:r>
      <w:r>
        <w:rPr>
          <w:rFonts w:eastAsiaTheme="minorEastAsia" w:hint="eastAsia"/>
        </w:rPr>
        <w:t xml:space="preserve"> </w:t>
      </w:r>
      <w:r w:rsidRPr="00DA3CEE">
        <w:rPr>
          <w:rFonts w:eastAsiaTheme="minorEastAsia"/>
          <w:b/>
          <w:bCs/>
        </w:rPr>
        <w:t>between the two syringe chambers</w:t>
      </w:r>
      <w:r w:rsidRPr="00DA3CEE">
        <w:rPr>
          <w:rFonts w:eastAsiaTheme="minorEastAsia"/>
        </w:rPr>
        <w:t>. By adjusting the internal water volume distribution, the float changes its</w:t>
      </w:r>
      <w:r>
        <w:rPr>
          <w:rFonts w:eastAsiaTheme="minorEastAsia" w:hint="eastAsia"/>
        </w:rPr>
        <w:t xml:space="preserve"> </w:t>
      </w:r>
      <w:r w:rsidRPr="00DA3CEE">
        <w:rPr>
          <w:rFonts w:eastAsiaTheme="minorEastAsia"/>
        </w:rPr>
        <w:t xml:space="preserve">effective displacement and achieves controlled </w:t>
      </w:r>
      <w:r w:rsidRPr="00DA3CEE">
        <w:rPr>
          <w:rFonts w:eastAsiaTheme="minorEastAsia"/>
          <w:b/>
          <w:bCs/>
        </w:rPr>
        <w:t xml:space="preserve">ascending </w:t>
      </w:r>
      <w:r w:rsidRPr="00DA3CEE">
        <w:rPr>
          <w:rFonts w:eastAsiaTheme="minorEastAsia"/>
        </w:rPr>
        <w:t xml:space="preserve">and </w:t>
      </w:r>
      <w:r w:rsidRPr="00DA3CEE">
        <w:rPr>
          <w:rFonts w:eastAsiaTheme="minorEastAsia"/>
          <w:b/>
          <w:bCs/>
        </w:rPr>
        <w:t xml:space="preserve">descending </w:t>
      </w:r>
      <w:r w:rsidRPr="00DA3CEE">
        <w:rPr>
          <w:rFonts w:eastAsiaTheme="minorEastAsia"/>
        </w:rPr>
        <w:t>without external tethers, which is suitable</w:t>
      </w:r>
      <w:r>
        <w:rPr>
          <w:rFonts w:eastAsiaTheme="minorEastAsia" w:hint="eastAsia"/>
        </w:rPr>
        <w:t xml:space="preserve"> </w:t>
      </w:r>
      <w:r w:rsidRPr="00DA3CEE">
        <w:rPr>
          <w:rFonts w:eastAsiaTheme="minorEastAsia"/>
        </w:rPr>
        <w:t xml:space="preserve">for the </w:t>
      </w:r>
      <w:r w:rsidRPr="00DA3CEE">
        <w:rPr>
          <w:rFonts w:eastAsiaTheme="minorEastAsia" w:hint="eastAsia"/>
        </w:rPr>
        <w:t>“</w:t>
      </w:r>
      <w:r w:rsidRPr="00DA3CEE">
        <w:rPr>
          <w:rFonts w:eastAsiaTheme="minorEastAsia"/>
        </w:rPr>
        <w:t>under-ice</w:t>
      </w:r>
      <w:r w:rsidRPr="00DA3CEE">
        <w:rPr>
          <w:rFonts w:eastAsiaTheme="minorEastAsia" w:hint="eastAsia"/>
        </w:rPr>
        <w:t>”</w:t>
      </w:r>
      <w:r w:rsidRPr="00DA3CEE">
        <w:rPr>
          <w:rFonts w:eastAsiaTheme="minorEastAsia"/>
        </w:rPr>
        <w:t xml:space="preserve"> profiling scenario where reliable, self-contained motion is preferred. For closed-loop feedback, an</w:t>
      </w:r>
      <w:r>
        <w:rPr>
          <w:rFonts w:eastAsiaTheme="minorEastAsia" w:hint="eastAsia"/>
        </w:rPr>
        <w:t xml:space="preserve"> </w:t>
      </w:r>
      <w:r w:rsidRPr="00DA3CEE">
        <w:rPr>
          <w:rFonts w:eastAsiaTheme="minorEastAsia"/>
          <w:b/>
          <w:bCs/>
        </w:rPr>
        <w:t xml:space="preserve">MS5837 depth sensor </w:t>
      </w:r>
      <w:r w:rsidRPr="00DA3CEE">
        <w:rPr>
          <w:rFonts w:eastAsiaTheme="minorEastAsia"/>
        </w:rPr>
        <w:t>is installed on the bottom plate to provide real-time depth measurements for profiling</w:t>
      </w:r>
      <w:r>
        <w:rPr>
          <w:rFonts w:eastAsiaTheme="minorEastAsia" w:hint="eastAsia"/>
        </w:rPr>
        <w:t xml:space="preserve"> </w:t>
      </w:r>
      <w:r w:rsidRPr="00DA3CEE">
        <w:rPr>
          <w:rFonts w:eastAsiaTheme="minorEastAsia"/>
        </w:rPr>
        <w:t>control and verification.</w:t>
      </w:r>
    </w:p>
    <w:p w14:paraId="249526DF" w14:textId="4830BAB4" w:rsidR="002621E6" w:rsidRDefault="002621E6" w:rsidP="002621E6">
      <w:pPr>
        <w:pStyle w:val="2"/>
        <w:ind w:left="-240"/>
        <w:rPr>
          <w:rFonts w:eastAsiaTheme="minorEastAsia"/>
          <w:b/>
          <w:bCs/>
        </w:rPr>
      </w:pPr>
      <w:r w:rsidRPr="002621E6">
        <w:rPr>
          <w:b/>
          <w:bCs/>
        </w:rPr>
        <w:t>Control and communications</w:t>
      </w:r>
    </w:p>
    <w:p w14:paraId="76ABD4A3" w14:textId="02B011FE" w:rsidR="002621E6" w:rsidRDefault="002621E6" w:rsidP="002621E6">
      <w:pPr>
        <w:ind w:firstLine="360"/>
        <w:rPr>
          <w:rFonts w:eastAsiaTheme="minorEastAsia"/>
        </w:rPr>
      </w:pPr>
      <w:r w:rsidRPr="002621E6">
        <w:rPr>
          <w:rFonts w:eastAsiaTheme="minorEastAsia"/>
        </w:rPr>
        <w:t xml:space="preserve">The onboard controller is an </w:t>
      </w:r>
      <w:r w:rsidRPr="002621E6">
        <w:rPr>
          <w:rFonts w:eastAsiaTheme="minorEastAsia"/>
          <w:b/>
          <w:bCs/>
        </w:rPr>
        <w:t>ESP32</w:t>
      </w:r>
      <w:r w:rsidRPr="002621E6">
        <w:rPr>
          <w:rFonts w:eastAsiaTheme="minorEastAsia"/>
        </w:rPr>
        <w:t>, responsible for executing the profiling logic, reading the depth sensor, and</w:t>
      </w:r>
      <w:r>
        <w:rPr>
          <w:rFonts w:eastAsiaTheme="minorEastAsia" w:hint="eastAsia"/>
        </w:rPr>
        <w:t xml:space="preserve"> </w:t>
      </w:r>
      <w:r w:rsidRPr="002621E6">
        <w:rPr>
          <w:rFonts w:eastAsiaTheme="minorEastAsia"/>
        </w:rPr>
        <w:t>managing system states. During operation and testing, the float can communicate with a topside computer via</w:t>
      </w:r>
      <w:r>
        <w:rPr>
          <w:rFonts w:eastAsiaTheme="minorEastAsia" w:hint="eastAsia"/>
        </w:rPr>
        <w:t xml:space="preserve"> </w:t>
      </w:r>
      <w:r w:rsidRPr="002621E6">
        <w:rPr>
          <w:rFonts w:eastAsiaTheme="minorEastAsia"/>
          <w:b/>
          <w:bCs/>
        </w:rPr>
        <w:t xml:space="preserve">Bluetooth serial (BLE/UART-style link) </w:t>
      </w:r>
      <w:r w:rsidRPr="002621E6">
        <w:rPr>
          <w:rFonts w:eastAsiaTheme="minorEastAsia"/>
        </w:rPr>
        <w:t>for parameter configuration and status/data reporting. This wireless</w:t>
      </w:r>
      <w:r>
        <w:rPr>
          <w:rFonts w:eastAsiaTheme="minorEastAsia" w:hint="eastAsia"/>
        </w:rPr>
        <w:t xml:space="preserve"> </w:t>
      </w:r>
      <w:r w:rsidRPr="002621E6">
        <w:rPr>
          <w:rFonts w:eastAsiaTheme="minorEastAsia"/>
        </w:rPr>
        <w:t>link provides a practical interface for monitoring the profiling process and collecting telemetry without additional</w:t>
      </w:r>
      <w:r>
        <w:rPr>
          <w:rFonts w:eastAsiaTheme="minorEastAsia" w:hint="eastAsia"/>
        </w:rPr>
        <w:t xml:space="preserve"> </w:t>
      </w:r>
      <w:r w:rsidRPr="002621E6">
        <w:rPr>
          <w:rFonts w:eastAsiaTheme="minorEastAsia"/>
        </w:rPr>
        <w:t>external wiring, while the control logic remains on-board to ensure that the float can maintain safe behavior even if</w:t>
      </w:r>
      <w:r>
        <w:rPr>
          <w:rFonts w:eastAsiaTheme="minorEastAsia" w:hint="eastAsia"/>
        </w:rPr>
        <w:t xml:space="preserve"> </w:t>
      </w:r>
      <w:r w:rsidRPr="002621E6">
        <w:rPr>
          <w:rFonts w:eastAsiaTheme="minorEastAsia"/>
        </w:rPr>
        <w:t xml:space="preserve">the communication link is </w:t>
      </w:r>
      <w:r w:rsidRPr="002621E6">
        <w:rPr>
          <w:rFonts w:eastAsiaTheme="minorEastAsia"/>
        </w:rPr>
        <w:lastRenderedPageBreak/>
        <w:t>intermittent.</w:t>
      </w:r>
    </w:p>
    <w:p w14:paraId="5EE99A5A" w14:textId="0A39E000" w:rsidR="00CA6409" w:rsidRDefault="00CA6409" w:rsidP="00CA6409">
      <w:pPr>
        <w:pStyle w:val="2"/>
        <w:ind w:left="-240"/>
        <w:rPr>
          <w:rFonts w:eastAsiaTheme="minorEastAsia"/>
          <w:b/>
          <w:bCs/>
        </w:rPr>
      </w:pPr>
      <w:r w:rsidRPr="00CA6409">
        <w:rPr>
          <w:b/>
          <w:bCs/>
        </w:rPr>
        <w:t>Power and protection (battery + fuse selection)</w:t>
      </w:r>
    </w:p>
    <w:p w14:paraId="78907182" w14:textId="1AB64102" w:rsidR="00CA6409" w:rsidRDefault="00CA6409" w:rsidP="00CA6409">
      <w:pPr>
        <w:ind w:firstLine="360"/>
        <w:rPr>
          <w:rFonts w:eastAsiaTheme="minorEastAsia"/>
        </w:rPr>
      </w:pPr>
      <w:r w:rsidRPr="00CA6409">
        <w:rPr>
          <w:rFonts w:eastAsiaTheme="minorEastAsia"/>
        </w:rPr>
        <w:t xml:space="preserve">The power system uses </w:t>
      </w:r>
      <w:r w:rsidRPr="00CA6409">
        <w:rPr>
          <w:rFonts w:eastAsiaTheme="minorEastAsia"/>
          <w:b/>
          <w:bCs/>
        </w:rPr>
        <w:t xml:space="preserve">NiMH AA cells connected in series </w:t>
      </w:r>
      <w:r w:rsidRPr="00CA6409">
        <w:rPr>
          <w:rFonts w:eastAsiaTheme="minorEastAsia"/>
        </w:rPr>
        <w:t xml:space="preserve">to form a </w:t>
      </w:r>
      <w:r w:rsidRPr="00CA6409">
        <w:rPr>
          <w:rFonts w:eastAsiaTheme="minorEastAsia"/>
          <w:b/>
          <w:bCs/>
        </w:rPr>
        <w:t xml:space="preserve">12 V </w:t>
      </w:r>
      <w:r w:rsidRPr="00CA6409">
        <w:rPr>
          <w:rFonts w:eastAsiaTheme="minorEastAsia"/>
        </w:rPr>
        <w:t>battery pack. For personnel and</w:t>
      </w:r>
      <w:r>
        <w:rPr>
          <w:rFonts w:eastAsiaTheme="minorEastAsia" w:hint="eastAsia"/>
        </w:rPr>
        <w:t xml:space="preserve"> </w:t>
      </w:r>
      <w:r w:rsidRPr="00CA6409">
        <w:rPr>
          <w:rFonts w:eastAsiaTheme="minorEastAsia"/>
        </w:rPr>
        <w:t xml:space="preserve">equipment safety, the design objective is to keep the </w:t>
      </w:r>
      <w:r w:rsidRPr="00CA6409">
        <w:rPr>
          <w:rFonts w:eastAsiaTheme="minorEastAsia"/>
          <w:b/>
          <w:bCs/>
        </w:rPr>
        <w:t>maximum current below 2 A</w:t>
      </w:r>
      <w:r w:rsidRPr="00CA6409">
        <w:rPr>
          <w:rFonts w:eastAsiaTheme="minorEastAsia"/>
        </w:rPr>
        <w:t xml:space="preserve">. Therefore, a </w:t>
      </w:r>
      <w:r w:rsidRPr="00CA6409">
        <w:rPr>
          <w:rFonts w:eastAsiaTheme="minorEastAsia"/>
          <w:b/>
          <w:bCs/>
        </w:rPr>
        <w:t xml:space="preserve">2 A fuse </w:t>
      </w:r>
      <w:r w:rsidRPr="00CA6409">
        <w:rPr>
          <w:rFonts w:eastAsiaTheme="minorEastAsia"/>
        </w:rPr>
        <w:t>is</w:t>
      </w:r>
      <w:r>
        <w:rPr>
          <w:rFonts w:eastAsiaTheme="minorEastAsia" w:hint="eastAsia"/>
        </w:rPr>
        <w:t xml:space="preserve"> </w:t>
      </w:r>
      <w:r w:rsidRPr="00CA6409">
        <w:rPr>
          <w:rFonts w:eastAsiaTheme="minorEastAsia"/>
        </w:rPr>
        <w:t xml:space="preserve">selected as the primary overcurrent protection device. Based on our electrical calculation, the float </w:t>
      </w:r>
      <w:r w:rsidRPr="00CA6409">
        <w:rPr>
          <w:rFonts w:eastAsiaTheme="minorEastAsia"/>
          <w:b/>
          <w:bCs/>
        </w:rPr>
        <w:t>maximum</w:t>
      </w:r>
      <w:r>
        <w:rPr>
          <w:rFonts w:eastAsiaTheme="minorEastAsia" w:hint="eastAsia"/>
        </w:rPr>
        <w:t xml:space="preserve"> </w:t>
      </w:r>
      <w:r w:rsidRPr="00CA6409">
        <w:rPr>
          <w:rFonts w:eastAsiaTheme="minorEastAsia"/>
          <w:b/>
          <w:bCs/>
        </w:rPr>
        <w:t>current does not exceed 1.527 A</w:t>
      </w:r>
      <w:r w:rsidRPr="00CA6409">
        <w:rPr>
          <w:rFonts w:eastAsiaTheme="minorEastAsia"/>
        </w:rPr>
        <w:t xml:space="preserve">. Under the 12 V supply, the </w:t>
      </w:r>
      <w:r w:rsidRPr="00CA6409">
        <w:rPr>
          <w:rFonts w:eastAsiaTheme="minorEastAsia"/>
          <w:b/>
          <w:bCs/>
        </w:rPr>
        <w:t xml:space="preserve">maximum power does not exceed 18.375 </w:t>
      </w:r>
      <w:proofErr w:type="spellStart"/>
      <w:proofErr w:type="gramStart"/>
      <w:r w:rsidRPr="00CA6409">
        <w:rPr>
          <w:rFonts w:eastAsiaTheme="minorEastAsia"/>
          <w:b/>
          <w:bCs/>
        </w:rPr>
        <w:t>W</w:t>
      </w:r>
      <w:r w:rsidRPr="00CA6409">
        <w:rPr>
          <w:rFonts w:eastAsiaTheme="minorEastAsia"/>
        </w:rPr>
        <w:t>,which</w:t>
      </w:r>
      <w:proofErr w:type="spellEnd"/>
      <w:proofErr w:type="gramEnd"/>
      <w:r w:rsidRPr="00CA6409">
        <w:rPr>
          <w:rFonts w:eastAsiaTheme="minorEastAsia"/>
        </w:rPr>
        <w:t xml:space="preserve"> confirms that the system operates within the intended electrical envelope and that the fuse rating is consistent</w:t>
      </w:r>
      <w:r>
        <w:rPr>
          <w:rFonts w:eastAsiaTheme="minorEastAsia" w:hint="eastAsia"/>
        </w:rPr>
        <w:t xml:space="preserve"> </w:t>
      </w:r>
      <w:r w:rsidRPr="00CA6409">
        <w:rPr>
          <w:rFonts w:eastAsiaTheme="minorEastAsia"/>
        </w:rPr>
        <w:t>with both normal operation and fault protection needs.</w:t>
      </w:r>
    </w:p>
    <w:p w14:paraId="647053B7" w14:textId="4448739D" w:rsidR="00CA6409" w:rsidRDefault="00CA6409">
      <w:pPr>
        <w:widowControl/>
        <w:spacing w:line="240" w:lineRule="auto"/>
        <w:ind w:firstLineChars="0" w:firstLine="0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2A882999" w14:textId="5918AEB9" w:rsidR="00CA6409" w:rsidRDefault="00CA6409" w:rsidP="00CA6409">
      <w:pPr>
        <w:pStyle w:val="a8"/>
        <w:ind w:left="-360"/>
        <w:rPr>
          <w:rFonts w:eastAsiaTheme="minorEastAsia"/>
        </w:rPr>
      </w:pPr>
      <w:r>
        <w:rPr>
          <w:rFonts w:eastAsiaTheme="minorEastAsia" w:hint="eastAsia"/>
        </w:rPr>
        <w:lastRenderedPageBreak/>
        <w:t>SID</w:t>
      </w:r>
    </w:p>
    <w:p w14:paraId="66B33B3A" w14:textId="22F3C6CD" w:rsidR="00CA6409" w:rsidRPr="00CA6409" w:rsidRDefault="00CA6409" w:rsidP="00CA6409">
      <w:pPr>
        <w:ind w:firstLine="360"/>
        <w:rPr>
          <w:rFonts w:eastAsiaTheme="minorEastAsia"/>
        </w:rPr>
      </w:pPr>
      <w:r w:rsidRPr="00CA6409">
        <w:rPr>
          <w:rFonts w:eastAsiaTheme="minorEastAsia" w:hint="eastAsia"/>
          <w:noProof/>
        </w:rPr>
        <w:drawing>
          <wp:anchor distT="0" distB="0" distL="114300" distR="114300" simplePos="0" relativeHeight="251659264" behindDoc="0" locked="0" layoutInCell="1" allowOverlap="1" wp14:anchorId="18CDE796" wp14:editId="431535FD">
            <wp:simplePos x="0" y="0"/>
            <wp:positionH relativeFrom="margin">
              <wp:posOffset>-766445</wp:posOffset>
            </wp:positionH>
            <wp:positionV relativeFrom="paragraph">
              <wp:posOffset>2493645</wp:posOffset>
            </wp:positionV>
            <wp:extent cx="8068310" cy="4340225"/>
            <wp:effectExtent l="0" t="2858" r="6033" b="6032"/>
            <wp:wrapTopAndBottom/>
            <wp:docPr id="1813558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6831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A6409" w:rsidRPr="00CA6409" w:rsidSect="00F750BA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720" w:right="720" w:bottom="1134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732C70" w14:textId="77777777" w:rsidR="00857249" w:rsidRDefault="00857249" w:rsidP="00F46B71">
      <w:pPr>
        <w:spacing w:line="240" w:lineRule="auto"/>
        <w:ind w:firstLine="360"/>
      </w:pPr>
      <w:r>
        <w:separator/>
      </w:r>
    </w:p>
  </w:endnote>
  <w:endnote w:type="continuationSeparator" w:id="0">
    <w:p w14:paraId="745D7C31" w14:textId="77777777" w:rsidR="00857249" w:rsidRDefault="00857249" w:rsidP="00F46B71">
      <w:pPr>
        <w:spacing w:line="240" w:lineRule="auto"/>
        <w:ind w:firstLine="3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2526E" w14:textId="77777777" w:rsidR="00AC60B7" w:rsidRDefault="00AC60B7">
    <w:pPr>
      <w:pStyle w:val="a6"/>
      <w:ind w:firstLine="27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B1EF0" w14:textId="77777777" w:rsidR="00AC60B7" w:rsidRDefault="00AC60B7">
    <w:pPr>
      <w:pStyle w:val="a6"/>
      <w:ind w:firstLine="27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DC52F7" w14:textId="77777777" w:rsidR="00AC60B7" w:rsidRDefault="00AC60B7">
    <w:pPr>
      <w:pStyle w:val="a6"/>
      <w:ind w:firstLine="27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0AA5B7" w14:textId="77777777" w:rsidR="00857249" w:rsidRDefault="00857249" w:rsidP="00F46B71">
      <w:pPr>
        <w:spacing w:line="240" w:lineRule="auto"/>
        <w:ind w:firstLine="360"/>
      </w:pPr>
      <w:r>
        <w:separator/>
      </w:r>
    </w:p>
  </w:footnote>
  <w:footnote w:type="continuationSeparator" w:id="0">
    <w:p w14:paraId="7DF78EB3" w14:textId="77777777" w:rsidR="00857249" w:rsidRDefault="00857249" w:rsidP="00F46B71">
      <w:pPr>
        <w:spacing w:line="240" w:lineRule="auto"/>
        <w:ind w:firstLine="3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AC2FE3" w14:textId="77777777" w:rsidR="00AC60B7" w:rsidRDefault="00AC60B7">
    <w:pPr>
      <w:pStyle w:val="a4"/>
      <w:ind w:firstLine="27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EBAF34" w14:textId="58DA4AA7" w:rsidR="00F46B71" w:rsidRDefault="00DA3CEE">
    <w:pPr>
      <w:pStyle w:val="a4"/>
      <w:ind w:firstLine="270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328F14B" wp14:editId="6E13CEC5">
          <wp:simplePos x="0" y="0"/>
          <wp:positionH relativeFrom="margin">
            <wp:posOffset>-445325</wp:posOffset>
          </wp:positionH>
          <wp:positionV relativeFrom="paragraph">
            <wp:posOffset>-540385</wp:posOffset>
          </wp:positionV>
          <wp:extent cx="7591610" cy="10735294"/>
          <wp:effectExtent l="0" t="0" r="0" b="9525"/>
          <wp:wrapNone/>
          <wp:docPr id="1085380065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1488" cy="1074926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D6489" w14:textId="77777777" w:rsidR="00AC60B7" w:rsidRDefault="00AC60B7">
    <w:pPr>
      <w:pStyle w:val="a4"/>
      <w:ind w:firstLine="27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140A84"/>
    <w:multiLevelType w:val="hybridMultilevel"/>
    <w:tmpl w:val="5204D1A0"/>
    <w:lvl w:ilvl="0" w:tplc="14A0C4C4">
      <w:start w:val="1"/>
      <w:numFmt w:val="upperLetter"/>
      <w:pStyle w:val="2"/>
      <w:lvlText w:val="%1."/>
      <w:lvlJc w:val="left"/>
      <w:pPr>
        <w:ind w:left="340" w:hanging="440"/>
      </w:pPr>
    </w:lvl>
    <w:lvl w:ilvl="1" w:tplc="04090019" w:tentative="1">
      <w:start w:val="1"/>
      <w:numFmt w:val="lowerLetter"/>
      <w:lvlText w:val="%2)"/>
      <w:lvlJc w:val="left"/>
      <w:pPr>
        <w:ind w:left="780" w:hanging="440"/>
      </w:pPr>
    </w:lvl>
    <w:lvl w:ilvl="2" w:tplc="0409001B" w:tentative="1">
      <w:start w:val="1"/>
      <w:numFmt w:val="lowerRoman"/>
      <w:lvlText w:val="%3."/>
      <w:lvlJc w:val="right"/>
      <w:pPr>
        <w:ind w:left="1220" w:hanging="440"/>
      </w:pPr>
    </w:lvl>
    <w:lvl w:ilvl="3" w:tplc="0409000F" w:tentative="1">
      <w:start w:val="1"/>
      <w:numFmt w:val="decimal"/>
      <w:lvlText w:val="%4."/>
      <w:lvlJc w:val="left"/>
      <w:pPr>
        <w:ind w:left="1660" w:hanging="440"/>
      </w:pPr>
    </w:lvl>
    <w:lvl w:ilvl="4" w:tplc="04090019" w:tentative="1">
      <w:start w:val="1"/>
      <w:numFmt w:val="lowerLetter"/>
      <w:lvlText w:val="%5)"/>
      <w:lvlJc w:val="left"/>
      <w:pPr>
        <w:ind w:left="2100" w:hanging="440"/>
      </w:pPr>
    </w:lvl>
    <w:lvl w:ilvl="5" w:tplc="0409001B" w:tentative="1">
      <w:start w:val="1"/>
      <w:numFmt w:val="lowerRoman"/>
      <w:lvlText w:val="%6."/>
      <w:lvlJc w:val="right"/>
      <w:pPr>
        <w:ind w:left="2540" w:hanging="440"/>
      </w:pPr>
    </w:lvl>
    <w:lvl w:ilvl="6" w:tplc="0409000F" w:tentative="1">
      <w:start w:val="1"/>
      <w:numFmt w:val="decimal"/>
      <w:lvlText w:val="%7."/>
      <w:lvlJc w:val="left"/>
      <w:pPr>
        <w:ind w:left="2980" w:hanging="440"/>
      </w:pPr>
    </w:lvl>
    <w:lvl w:ilvl="7" w:tplc="04090019" w:tentative="1">
      <w:start w:val="1"/>
      <w:numFmt w:val="lowerLetter"/>
      <w:lvlText w:val="%8)"/>
      <w:lvlJc w:val="left"/>
      <w:pPr>
        <w:ind w:left="3420" w:hanging="440"/>
      </w:pPr>
    </w:lvl>
    <w:lvl w:ilvl="8" w:tplc="0409001B" w:tentative="1">
      <w:start w:val="1"/>
      <w:numFmt w:val="lowerRoman"/>
      <w:lvlText w:val="%9."/>
      <w:lvlJc w:val="right"/>
      <w:pPr>
        <w:ind w:left="3860" w:hanging="440"/>
      </w:pPr>
    </w:lvl>
  </w:abstractNum>
  <w:abstractNum w:abstractNumId="1" w15:restartNumberingAfterBreak="0">
    <w:nsid w:val="46C70803"/>
    <w:multiLevelType w:val="hybridMultilevel"/>
    <w:tmpl w:val="352AF958"/>
    <w:lvl w:ilvl="0" w:tplc="7096B254">
      <w:start w:val="1"/>
      <w:numFmt w:val="decimal"/>
      <w:pStyle w:val="a"/>
      <w:lvlText w:val="%1."/>
      <w:lvlJc w:val="left"/>
      <w:pPr>
        <w:ind w:left="390" w:hanging="440"/>
      </w:pPr>
    </w:lvl>
    <w:lvl w:ilvl="1" w:tplc="04090019" w:tentative="1">
      <w:start w:val="1"/>
      <w:numFmt w:val="lowerLetter"/>
      <w:lvlText w:val="%2)"/>
      <w:lvlJc w:val="left"/>
      <w:pPr>
        <w:ind w:left="830" w:hanging="440"/>
      </w:pPr>
    </w:lvl>
    <w:lvl w:ilvl="2" w:tplc="0409001B" w:tentative="1">
      <w:start w:val="1"/>
      <w:numFmt w:val="lowerRoman"/>
      <w:lvlText w:val="%3."/>
      <w:lvlJc w:val="right"/>
      <w:pPr>
        <w:ind w:left="1270" w:hanging="440"/>
      </w:pPr>
    </w:lvl>
    <w:lvl w:ilvl="3" w:tplc="0409000F" w:tentative="1">
      <w:start w:val="1"/>
      <w:numFmt w:val="decimal"/>
      <w:lvlText w:val="%4."/>
      <w:lvlJc w:val="left"/>
      <w:pPr>
        <w:ind w:left="1710" w:hanging="440"/>
      </w:pPr>
    </w:lvl>
    <w:lvl w:ilvl="4" w:tplc="04090019" w:tentative="1">
      <w:start w:val="1"/>
      <w:numFmt w:val="lowerLetter"/>
      <w:lvlText w:val="%5)"/>
      <w:lvlJc w:val="left"/>
      <w:pPr>
        <w:ind w:left="2150" w:hanging="440"/>
      </w:pPr>
    </w:lvl>
    <w:lvl w:ilvl="5" w:tplc="0409001B" w:tentative="1">
      <w:start w:val="1"/>
      <w:numFmt w:val="lowerRoman"/>
      <w:lvlText w:val="%6."/>
      <w:lvlJc w:val="right"/>
      <w:pPr>
        <w:ind w:left="2590" w:hanging="440"/>
      </w:pPr>
    </w:lvl>
    <w:lvl w:ilvl="6" w:tplc="0409000F" w:tentative="1">
      <w:start w:val="1"/>
      <w:numFmt w:val="decimal"/>
      <w:lvlText w:val="%7."/>
      <w:lvlJc w:val="left"/>
      <w:pPr>
        <w:ind w:left="3030" w:hanging="440"/>
      </w:pPr>
    </w:lvl>
    <w:lvl w:ilvl="7" w:tplc="04090019" w:tentative="1">
      <w:start w:val="1"/>
      <w:numFmt w:val="lowerLetter"/>
      <w:lvlText w:val="%8)"/>
      <w:lvlJc w:val="left"/>
      <w:pPr>
        <w:ind w:left="3470" w:hanging="440"/>
      </w:pPr>
    </w:lvl>
    <w:lvl w:ilvl="8" w:tplc="0409001B" w:tentative="1">
      <w:start w:val="1"/>
      <w:numFmt w:val="lowerRoman"/>
      <w:lvlText w:val="%9."/>
      <w:lvlJc w:val="right"/>
      <w:pPr>
        <w:ind w:left="3910" w:hanging="440"/>
      </w:pPr>
    </w:lvl>
  </w:abstractNum>
  <w:abstractNum w:abstractNumId="2" w15:restartNumberingAfterBreak="0">
    <w:nsid w:val="4EB95DBD"/>
    <w:multiLevelType w:val="hybridMultilevel"/>
    <w:tmpl w:val="B322C108"/>
    <w:lvl w:ilvl="0" w:tplc="58DA2636">
      <w:start w:val="1"/>
      <w:numFmt w:val="upperLetter"/>
      <w:pStyle w:val="1"/>
      <w:lvlText w:val="%1."/>
      <w:lvlJc w:val="left"/>
      <w:pPr>
        <w:ind w:left="490" w:hanging="440"/>
      </w:pPr>
    </w:lvl>
    <w:lvl w:ilvl="1" w:tplc="04090019" w:tentative="1">
      <w:start w:val="1"/>
      <w:numFmt w:val="lowerLetter"/>
      <w:lvlText w:val="%2)"/>
      <w:lvlJc w:val="left"/>
      <w:pPr>
        <w:ind w:left="930" w:hanging="440"/>
      </w:pPr>
    </w:lvl>
    <w:lvl w:ilvl="2" w:tplc="0409001B" w:tentative="1">
      <w:start w:val="1"/>
      <w:numFmt w:val="lowerRoman"/>
      <w:lvlText w:val="%3."/>
      <w:lvlJc w:val="right"/>
      <w:pPr>
        <w:ind w:left="1370" w:hanging="440"/>
      </w:pPr>
    </w:lvl>
    <w:lvl w:ilvl="3" w:tplc="0409000F" w:tentative="1">
      <w:start w:val="1"/>
      <w:numFmt w:val="decimal"/>
      <w:lvlText w:val="%4."/>
      <w:lvlJc w:val="left"/>
      <w:pPr>
        <w:ind w:left="1810" w:hanging="440"/>
      </w:pPr>
    </w:lvl>
    <w:lvl w:ilvl="4" w:tplc="04090019" w:tentative="1">
      <w:start w:val="1"/>
      <w:numFmt w:val="lowerLetter"/>
      <w:lvlText w:val="%5)"/>
      <w:lvlJc w:val="left"/>
      <w:pPr>
        <w:ind w:left="2250" w:hanging="440"/>
      </w:pPr>
    </w:lvl>
    <w:lvl w:ilvl="5" w:tplc="0409001B" w:tentative="1">
      <w:start w:val="1"/>
      <w:numFmt w:val="lowerRoman"/>
      <w:lvlText w:val="%6."/>
      <w:lvlJc w:val="right"/>
      <w:pPr>
        <w:ind w:left="2690" w:hanging="440"/>
      </w:pPr>
    </w:lvl>
    <w:lvl w:ilvl="6" w:tplc="0409000F" w:tentative="1">
      <w:start w:val="1"/>
      <w:numFmt w:val="decimal"/>
      <w:lvlText w:val="%7."/>
      <w:lvlJc w:val="left"/>
      <w:pPr>
        <w:ind w:left="3130" w:hanging="440"/>
      </w:pPr>
    </w:lvl>
    <w:lvl w:ilvl="7" w:tplc="04090019" w:tentative="1">
      <w:start w:val="1"/>
      <w:numFmt w:val="lowerLetter"/>
      <w:lvlText w:val="%8)"/>
      <w:lvlJc w:val="left"/>
      <w:pPr>
        <w:ind w:left="3570" w:hanging="440"/>
      </w:pPr>
    </w:lvl>
    <w:lvl w:ilvl="8" w:tplc="0409001B" w:tentative="1">
      <w:start w:val="1"/>
      <w:numFmt w:val="lowerRoman"/>
      <w:lvlText w:val="%9."/>
      <w:lvlJc w:val="right"/>
      <w:pPr>
        <w:ind w:left="4010" w:hanging="440"/>
      </w:pPr>
    </w:lvl>
  </w:abstractNum>
  <w:num w:numId="1" w16cid:durableId="879979969">
    <w:abstractNumId w:val="2"/>
  </w:num>
  <w:num w:numId="2" w16cid:durableId="583800509">
    <w:abstractNumId w:val="0"/>
  </w:num>
  <w:num w:numId="3" w16cid:durableId="491331591">
    <w:abstractNumId w:val="0"/>
    <w:lvlOverride w:ilvl="0">
      <w:startOverride w:val="1"/>
    </w:lvlOverride>
  </w:num>
  <w:num w:numId="4" w16cid:durableId="1629780094">
    <w:abstractNumId w:val="1"/>
  </w:num>
  <w:num w:numId="5" w16cid:durableId="1053888888">
    <w:abstractNumId w:val="1"/>
    <w:lvlOverride w:ilvl="0">
      <w:startOverride w:val="1"/>
    </w:lvlOverride>
  </w:num>
  <w:num w:numId="6" w16cid:durableId="9258309">
    <w:abstractNumId w:val="1"/>
    <w:lvlOverride w:ilvl="0">
      <w:startOverride w:val="1"/>
    </w:lvlOverride>
  </w:num>
  <w:num w:numId="7" w16cid:durableId="654186561">
    <w:abstractNumId w:val="0"/>
    <w:lvlOverride w:ilvl="0">
      <w:startOverride w:val="1"/>
    </w:lvlOverride>
  </w:num>
  <w:num w:numId="8" w16cid:durableId="1868180156">
    <w:abstractNumId w:val="1"/>
    <w:lvlOverride w:ilvl="0">
      <w:startOverride w:val="1"/>
    </w:lvlOverride>
  </w:num>
  <w:num w:numId="9" w16cid:durableId="91215609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6E11F19"/>
    <w:rsid w:val="000817B5"/>
    <w:rsid w:val="000A5B6D"/>
    <w:rsid w:val="001165BC"/>
    <w:rsid w:val="001A3F64"/>
    <w:rsid w:val="001D6B29"/>
    <w:rsid w:val="0020587E"/>
    <w:rsid w:val="002621E6"/>
    <w:rsid w:val="002C7525"/>
    <w:rsid w:val="00330BDE"/>
    <w:rsid w:val="00467276"/>
    <w:rsid w:val="004C4FBA"/>
    <w:rsid w:val="004C6AE4"/>
    <w:rsid w:val="005C5FB1"/>
    <w:rsid w:val="00632FD9"/>
    <w:rsid w:val="00647271"/>
    <w:rsid w:val="006735A1"/>
    <w:rsid w:val="00733390"/>
    <w:rsid w:val="008237C9"/>
    <w:rsid w:val="00832376"/>
    <w:rsid w:val="00844190"/>
    <w:rsid w:val="00857249"/>
    <w:rsid w:val="00886462"/>
    <w:rsid w:val="008D3373"/>
    <w:rsid w:val="0093161A"/>
    <w:rsid w:val="00A013DE"/>
    <w:rsid w:val="00A42695"/>
    <w:rsid w:val="00A4541A"/>
    <w:rsid w:val="00AC60B7"/>
    <w:rsid w:val="00BA78E7"/>
    <w:rsid w:val="00C5595F"/>
    <w:rsid w:val="00C60885"/>
    <w:rsid w:val="00CA6409"/>
    <w:rsid w:val="00CA7A22"/>
    <w:rsid w:val="00D00E4A"/>
    <w:rsid w:val="00D17CFD"/>
    <w:rsid w:val="00DA3CEE"/>
    <w:rsid w:val="00E23FB5"/>
    <w:rsid w:val="00EA78B5"/>
    <w:rsid w:val="00EB7057"/>
    <w:rsid w:val="00EF2A5F"/>
    <w:rsid w:val="00EF6475"/>
    <w:rsid w:val="00F46B71"/>
    <w:rsid w:val="00F750BA"/>
    <w:rsid w:val="00F835A9"/>
    <w:rsid w:val="46E11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957272B"/>
  <w15:docId w15:val="{00B1CEB8-BF39-4442-9274-7E1BE06C4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50BA"/>
    <w:pPr>
      <w:widowControl w:val="0"/>
      <w:spacing w:line="300" w:lineRule="exact"/>
      <w:ind w:firstLineChars="150" w:firstLine="150"/>
      <w:jc w:val="both"/>
    </w:pPr>
    <w:rPr>
      <w:rFonts w:ascii="Segoe UI" w:eastAsia="Segoe UI" w:hAnsi="Segoe UI" w:cs="Segoe UI"/>
      <w:kern w:val="2"/>
      <w:sz w:val="24"/>
      <w:szCs w:val="21"/>
    </w:rPr>
  </w:style>
  <w:style w:type="paragraph" w:styleId="1">
    <w:name w:val="heading 1"/>
    <w:basedOn w:val="a0"/>
    <w:next w:val="a0"/>
    <w:link w:val="10"/>
    <w:qFormat/>
    <w:rsid w:val="00C5595F"/>
    <w:pPr>
      <w:keepNext/>
      <w:keepLines/>
      <w:numPr>
        <w:numId w:val="1"/>
      </w:numPr>
      <w:spacing w:before="340" w:after="330"/>
      <w:ind w:leftChars="-100" w:left="-100" w:firstLineChars="0" w:firstLine="0"/>
      <w:outlineLvl w:val="0"/>
    </w:pPr>
    <w:rPr>
      <w:rFonts w:ascii="Segoe UI Black" w:eastAsia="Segoe UI Black" w:hAnsi="Segoe UI Black" w:cs="Segoe UI Black"/>
      <w:b/>
      <w:bCs/>
      <w:kern w:val="44"/>
      <w:sz w:val="32"/>
      <w:szCs w:val="32"/>
    </w:rPr>
  </w:style>
  <w:style w:type="paragraph" w:styleId="2">
    <w:name w:val="heading 2"/>
    <w:basedOn w:val="a0"/>
    <w:next w:val="a0"/>
    <w:link w:val="20"/>
    <w:unhideWhenUsed/>
    <w:qFormat/>
    <w:rsid w:val="00C5595F"/>
    <w:pPr>
      <w:keepNext/>
      <w:keepLines/>
      <w:numPr>
        <w:numId w:val="2"/>
      </w:numPr>
      <w:spacing w:before="260" w:after="260" w:line="416" w:lineRule="atLeast"/>
      <w:ind w:leftChars="-100" w:left="-100" w:firstLineChars="0" w:firstLine="0"/>
      <w:outlineLvl w:val="1"/>
    </w:pPr>
    <w:rPr>
      <w:rFonts w:ascii="Segoe UI Black" w:eastAsia="Segoe UI Black" w:hAnsi="Segoe UI Black" w:cs="Segoe UI Black"/>
      <w:sz w:val="32"/>
      <w:szCs w:val="32"/>
    </w:rPr>
  </w:style>
  <w:style w:type="paragraph" w:styleId="3">
    <w:name w:val="heading 3"/>
    <w:basedOn w:val="a0"/>
    <w:next w:val="a0"/>
    <w:link w:val="30"/>
    <w:unhideWhenUsed/>
    <w:qFormat/>
    <w:rsid w:val="00632FD9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F46B7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rsid w:val="00F46B71"/>
    <w:rPr>
      <w:kern w:val="2"/>
      <w:sz w:val="18"/>
      <w:szCs w:val="18"/>
    </w:rPr>
  </w:style>
  <w:style w:type="paragraph" w:styleId="a6">
    <w:name w:val="footer"/>
    <w:basedOn w:val="a0"/>
    <w:link w:val="a7"/>
    <w:rsid w:val="00F46B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rsid w:val="00F46B71"/>
    <w:rPr>
      <w:kern w:val="2"/>
      <w:sz w:val="18"/>
      <w:szCs w:val="18"/>
    </w:rPr>
  </w:style>
  <w:style w:type="paragraph" w:styleId="a8">
    <w:name w:val="Title"/>
    <w:basedOn w:val="a0"/>
    <w:next w:val="a0"/>
    <w:link w:val="a9"/>
    <w:qFormat/>
    <w:rsid w:val="00F750BA"/>
    <w:pPr>
      <w:spacing w:before="240" w:after="60" w:line="240" w:lineRule="auto"/>
      <w:ind w:leftChars="-150" w:left="-150" w:firstLineChars="0" w:firstLine="0"/>
      <w:outlineLvl w:val="0"/>
    </w:pPr>
    <w:rPr>
      <w:rFonts w:ascii="Segoe UI Black" w:eastAsia="Segoe UI Black" w:hAnsi="Segoe UI Black" w:cs="Segoe UI Black"/>
      <w:b/>
      <w:bCs/>
      <w:sz w:val="44"/>
      <w:szCs w:val="44"/>
    </w:rPr>
  </w:style>
  <w:style w:type="character" w:customStyle="1" w:styleId="a9">
    <w:name w:val="标题 字符"/>
    <w:basedOn w:val="a1"/>
    <w:link w:val="a8"/>
    <w:rsid w:val="00F750BA"/>
    <w:rPr>
      <w:rFonts w:ascii="Segoe UI Black" w:eastAsia="Segoe UI Black" w:hAnsi="Segoe UI Black" w:cs="Segoe UI Black"/>
      <w:b/>
      <w:bCs/>
      <w:kern w:val="2"/>
      <w:sz w:val="44"/>
      <w:szCs w:val="44"/>
    </w:rPr>
  </w:style>
  <w:style w:type="character" w:customStyle="1" w:styleId="10">
    <w:name w:val="标题 1 字符"/>
    <w:basedOn w:val="a1"/>
    <w:link w:val="1"/>
    <w:rsid w:val="00C5595F"/>
    <w:rPr>
      <w:rFonts w:ascii="Segoe UI Black" w:eastAsia="Segoe UI Black" w:hAnsi="Segoe UI Black" w:cs="Segoe UI Black"/>
      <w:b/>
      <w:bCs/>
      <w:kern w:val="44"/>
      <w:sz w:val="32"/>
      <w:szCs w:val="32"/>
    </w:rPr>
  </w:style>
  <w:style w:type="character" w:customStyle="1" w:styleId="20">
    <w:name w:val="标题 2 字符"/>
    <w:basedOn w:val="a1"/>
    <w:link w:val="2"/>
    <w:rsid w:val="00C5595F"/>
    <w:rPr>
      <w:rFonts w:ascii="Segoe UI Black" w:eastAsia="Segoe UI Black" w:hAnsi="Segoe UI Black" w:cs="Segoe UI Black"/>
      <w:kern w:val="2"/>
      <w:sz w:val="32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8237C9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D53A0" w:themeColor="accent1" w:themeShade="BF"/>
      <w:kern w:val="0"/>
    </w:rPr>
  </w:style>
  <w:style w:type="paragraph" w:styleId="TOC1">
    <w:name w:val="toc 1"/>
    <w:basedOn w:val="a0"/>
    <w:next w:val="a0"/>
    <w:uiPriority w:val="39"/>
    <w:rsid w:val="000A5B6D"/>
    <w:rPr>
      <w:rFonts w:eastAsia="Segoe UI Black"/>
      <w:b/>
      <w:bCs/>
      <w:sz w:val="28"/>
      <w:szCs w:val="28"/>
    </w:rPr>
  </w:style>
  <w:style w:type="paragraph" w:styleId="TOC2">
    <w:name w:val="toc 2"/>
    <w:basedOn w:val="a0"/>
    <w:next w:val="a0"/>
    <w:autoRedefine/>
    <w:uiPriority w:val="39"/>
    <w:rsid w:val="000A5B6D"/>
    <w:pPr>
      <w:ind w:leftChars="200" w:left="420"/>
    </w:pPr>
    <w:rPr>
      <w:b/>
      <w:szCs w:val="24"/>
    </w:rPr>
  </w:style>
  <w:style w:type="character" w:styleId="aa">
    <w:name w:val="Hyperlink"/>
    <w:basedOn w:val="a1"/>
    <w:uiPriority w:val="99"/>
    <w:unhideWhenUsed/>
    <w:rsid w:val="008237C9"/>
    <w:rPr>
      <w:color w:val="0026E5" w:themeColor="hyperlink"/>
      <w:u w:val="single"/>
    </w:rPr>
  </w:style>
  <w:style w:type="paragraph" w:styleId="a">
    <w:name w:val="Subtitle"/>
    <w:basedOn w:val="a0"/>
    <w:next w:val="a0"/>
    <w:link w:val="ab"/>
    <w:qFormat/>
    <w:rsid w:val="008D3373"/>
    <w:pPr>
      <w:numPr>
        <w:numId w:val="4"/>
      </w:numPr>
      <w:spacing w:before="240" w:after="60" w:line="312" w:lineRule="atLeast"/>
      <w:ind w:leftChars="-50" w:left="-50" w:firstLineChars="0" w:firstLine="0"/>
      <w:outlineLvl w:val="1"/>
    </w:pPr>
    <w:rPr>
      <w:rFonts w:ascii="Segoe UI Black" w:eastAsia="Segoe UI Black" w:hAnsi="Segoe UI Black" w:cs="Segoe UI Black"/>
      <w:b/>
      <w:bCs/>
      <w:kern w:val="28"/>
      <w:sz w:val="28"/>
      <w:szCs w:val="28"/>
    </w:rPr>
  </w:style>
  <w:style w:type="character" w:customStyle="1" w:styleId="ab">
    <w:name w:val="副标题 字符"/>
    <w:basedOn w:val="a1"/>
    <w:link w:val="a"/>
    <w:rsid w:val="008D3373"/>
    <w:rPr>
      <w:rFonts w:ascii="Segoe UI Black" w:eastAsia="Segoe UI Black" w:hAnsi="Segoe UI Black" w:cs="Segoe UI Black"/>
      <w:b/>
      <w:bCs/>
      <w:kern w:val="28"/>
      <w:sz w:val="28"/>
      <w:szCs w:val="28"/>
    </w:rPr>
  </w:style>
  <w:style w:type="character" w:customStyle="1" w:styleId="30">
    <w:name w:val="标题 3 字符"/>
    <w:basedOn w:val="a1"/>
    <w:link w:val="3"/>
    <w:rsid w:val="00632FD9"/>
    <w:rPr>
      <w:rFonts w:ascii="Segoe UI" w:eastAsia="Segoe UI" w:hAnsi="Segoe UI" w:cs="Segoe UI"/>
      <w:b/>
      <w:bCs/>
      <w:kern w:val="2"/>
      <w:sz w:val="32"/>
      <w:szCs w:val="32"/>
    </w:rPr>
  </w:style>
  <w:style w:type="paragraph" w:styleId="TOC3">
    <w:name w:val="toc 3"/>
    <w:basedOn w:val="a0"/>
    <w:next w:val="a0"/>
    <w:autoRedefine/>
    <w:uiPriority w:val="39"/>
    <w:rsid w:val="000A5B6D"/>
    <w:pPr>
      <w:ind w:leftChars="400" w:left="840"/>
    </w:pPr>
  </w:style>
  <w:style w:type="table" w:styleId="ac">
    <w:name w:val="Table Grid"/>
    <w:basedOn w:val="a2"/>
    <w:rsid w:val="00A454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6">
    <w:name w:val="Grid Table 6 Colorful Accent 6"/>
    <w:basedOn w:val="a2"/>
    <w:uiPriority w:val="51"/>
    <w:rsid w:val="00EA78B5"/>
    <w:rPr>
      <w:color w:val="C71D31" w:themeColor="accent6" w:themeShade="BF"/>
    </w:rPr>
    <w:tblPr>
      <w:tblStyleRowBandSize w:val="1"/>
      <w:tblStyleColBandSize w:val="1"/>
      <w:tblBorders>
        <w:top w:val="single" w:sz="4" w:space="0" w:color="EF939E" w:themeColor="accent6" w:themeTint="99"/>
        <w:left w:val="single" w:sz="4" w:space="0" w:color="EF939E" w:themeColor="accent6" w:themeTint="99"/>
        <w:bottom w:val="single" w:sz="4" w:space="0" w:color="EF939E" w:themeColor="accent6" w:themeTint="99"/>
        <w:right w:val="single" w:sz="4" w:space="0" w:color="EF939E" w:themeColor="accent6" w:themeTint="99"/>
        <w:insideH w:val="single" w:sz="4" w:space="0" w:color="EF939E" w:themeColor="accent6" w:themeTint="99"/>
        <w:insideV w:val="single" w:sz="4" w:space="0" w:color="EF939E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EF939E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F939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BDE" w:themeFill="accent6" w:themeFillTint="33"/>
      </w:tcPr>
    </w:tblStylePr>
    <w:tblStylePr w:type="band1Horz">
      <w:tblPr/>
      <w:tcPr>
        <w:shd w:val="clear" w:color="auto" w:fill="F9DBDE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BB773B-3501-4D75-AB57-2760D0E55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4</Pages>
  <Words>350</Words>
  <Characters>1997</Characters>
  <Application>Microsoft Office Word</Application>
  <DocSecurity>0</DocSecurity>
  <Lines>16</Lines>
  <Paragraphs>4</Paragraphs>
  <ScaleCrop>false</ScaleCrop>
  <Company/>
  <LinksUpToDate>false</LinksUpToDate>
  <CharactersWithSpaces>2343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WPS_1719229967</dc:creator>
  <cp:lastModifiedBy>xinyu li</cp:lastModifiedBy>
  <cp:revision>12</cp:revision>
  <cp:lastPrinted>2026-02-25T05:30:00Z</cp:lastPrinted>
  <dcterms:created xsi:type="dcterms:W3CDTF">2026-02-22T18:44:00Z</dcterms:created>
  <dcterms:modified xsi:type="dcterms:W3CDTF">2026-02-26T07:27:00Z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2052-12.1.0.22175</vt:lpwstr>
  </property>
  <property fmtid="{D5CDD505-2E9C-101B-9397-08002B2CF9AE}" pid="3" name="ICV">
    <vt:lpwstr>79CEE0B4C667408CB52CFFC9DE021898_11</vt:lpwstr>
  </property>
  <property fmtid="{D5CDD505-2E9C-101B-9397-08002B2CF9AE}" pid="4" name="KSOTemplateDocerSaveRecord">
    <vt:lpwstr>eyJoZGlkIjoiYzMzZWNlYjFkMzQyMTdiYWEwYTQ5NGNmMjk3OWRkNTciLCJ1c2VySWQiOiIxNjEwMzM0NjI4In0=</vt:lpwstr>
  </property>
</Properties>
</file>